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Style w:val="4"/>
          <w:rFonts w:ascii="Calibri" w:hAnsi="Calibri" w:eastAsia="Calibri" w:cs="Calibri"/>
          <w:b/>
          <w:sz w:val="28"/>
          <w:szCs w:val="28"/>
        </w:rPr>
      </w:pPr>
      <w:r>
        <w:rPr>
          <w:rStyle w:val="4"/>
          <w:rFonts w:ascii="Calibri" w:hAnsi="Calibri" w:eastAsia="Calibri" w:cs="Calibri"/>
          <w:b/>
          <w:sz w:val="28"/>
          <w:szCs w:val="28"/>
        </w:rPr>
        <w:t>NOTAS DE DISCIPLINA FINANCIERA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>
      <w:pPr>
        <w:spacing w:after="0" w:line="240" w:lineRule="auto"/>
      </w:pPr>
      <w:r>
        <w:t>Se informará:</w:t>
      </w:r>
    </w:p>
    <w:p>
      <w:pPr>
        <w:spacing w:after="0" w:line="240" w:lineRule="auto"/>
        <w:jc w:val="both"/>
      </w:pPr>
      <w:r>
        <w:t>a) Acciones para recuperar el Balance Presupuestario de Recursos Disponibles Sostenible.</w:t>
      </w:r>
    </w:p>
    <w:p>
      <w:pPr>
        <w:spacing w:after="0" w:line="240" w:lineRule="auto"/>
      </w:pPr>
    </w:p>
    <w:p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>
      <w:pPr>
        <w:spacing w:after="0" w:line="240" w:lineRule="auto"/>
        <w:rPr>
          <w:i/>
        </w:rPr>
      </w:pPr>
      <w:r>
        <w:drawing>
          <wp:inline distT="0" distB="0" distL="0" distR="0">
            <wp:extent cx="4526280" cy="41001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drawing>
          <wp:inline distT="0" distB="0" distL="0" distR="0">
            <wp:extent cx="4518660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>
      <w:pPr>
        <w:spacing w:after="0" w:line="240" w:lineRule="auto"/>
      </w:pPr>
      <w:r>
        <w:t>Se informará:</w:t>
      </w:r>
    </w:p>
    <w:p>
      <w:pPr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/>
          <w:b/>
          <w:bCs/>
          <w:lang w:val="es-MX"/>
        </w:rPr>
      </w:pPr>
      <w:r>
        <w:rPr>
          <w:rFonts w:hint="default"/>
          <w:b/>
          <w:bCs/>
          <w:lang w:val="es-MX"/>
        </w:rPr>
        <w:t>NADA QUE MANIFESTAR AL MOMENTO.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</w:pPr>
      <w:r>
        <w:t>Fuente de Ingresos del aumento o creación del Gasto Etiquetado.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/>
          <w:b/>
          <w:bCs/>
          <w:lang w:val="es-MX"/>
        </w:rPr>
      </w:pPr>
      <w:r>
        <w:rPr>
          <w:rFonts w:hint="default"/>
          <w:b/>
          <w:bCs/>
          <w:lang w:val="es-MX"/>
        </w:rPr>
        <w:t>NADA QUE MANIFESTAR AL MOMENTO.</w:t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i/>
        </w:rPr>
        <w:t>Fundamento Artículo 8 y 21 LDF</w:t>
      </w:r>
    </w:p>
    <w:p>
      <w:pPr>
        <w:spacing w:after="0" w:line="240" w:lineRule="auto"/>
      </w:pPr>
      <w:r>
        <w:drawing>
          <wp:inline distT="0" distB="0" distL="0" distR="0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drawing>
          <wp:inline distT="0" distB="0" distL="0" distR="0">
            <wp:extent cx="4111625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3. Pasivo Circulante al Cierre del Ejercicio (ESF-12)</w:t>
      </w:r>
    </w:p>
    <w:p>
      <w:pPr>
        <w:spacing w:after="0" w:line="240" w:lineRule="auto"/>
      </w:pPr>
      <w:r>
        <w:t>Se informará solo al 31 de diciembre</w:t>
      </w:r>
    </w:p>
    <w:p>
      <w:pPr>
        <w:spacing w:after="0" w:line="240" w:lineRule="auto"/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6"/>
        <w:gridCol w:w="4033"/>
        <w:gridCol w:w="1727"/>
        <w:gridCol w:w="1439"/>
        <w:gridCol w:w="162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000" w:type="pct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00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 w:type="textWrapping"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 w:type="textWrapping"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 w:type="textWrapping"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/>
                <w:color w:val="000000"/>
                <w:sz w:val="18"/>
                <w:szCs w:val="18"/>
                <w:lang w:eastAsia="es-MX"/>
              </w:rPr>
              <w:t>926829.13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hint="default" w:eastAsia="Times New Roman"/>
                <w:sz w:val="18"/>
                <w:szCs w:val="18"/>
                <w:lang w:eastAsia="es-MX"/>
              </w:rPr>
              <w:t>926829.13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/>
                <w:color w:val="000000"/>
                <w:sz w:val="18"/>
                <w:szCs w:val="18"/>
                <w:lang w:eastAsia="es-MX"/>
              </w:rPr>
              <w:t>26384.44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hint="default" w:eastAsia="Times New Roman"/>
                <w:sz w:val="18"/>
                <w:szCs w:val="18"/>
                <w:lang w:eastAsia="es-MX"/>
              </w:rPr>
              <w:t>26384.44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/>
                <w:color w:val="000000"/>
                <w:sz w:val="18"/>
                <w:szCs w:val="18"/>
                <w:lang w:eastAsia="es-MX"/>
              </w:rPr>
              <w:t>253175.16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hint="default" w:eastAsia="Times New Roman"/>
                <w:sz w:val="18"/>
                <w:szCs w:val="18"/>
                <w:lang w:eastAsia="es-MX"/>
              </w:rPr>
              <w:t>253175.16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1,063,845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hint="default" w:eastAsia="Times New Roman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1,063,845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887,538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  <w:t>887,538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44,076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  <w:t>44,076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126,462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  <w:t>126,462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color w:val="000000"/>
                <w:sz w:val="18"/>
                <w:szCs w:val="18"/>
                <w:lang w:val="en-US" w:eastAsia="es-MX"/>
              </w:rPr>
              <w:t>5,769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</w:pPr>
            <w:r>
              <w:rPr>
                <w:rFonts w:hint="default" w:eastAsia="Times New Roman" w:cstheme="minorHAnsi"/>
                <w:sz w:val="18"/>
                <w:szCs w:val="18"/>
                <w:lang w:val="en-US" w:eastAsia="es-MX"/>
              </w:rPr>
              <w:t>5,769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firstLine="180" w:firstLineChars="10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i/>
        </w:rPr>
        <w:t>Fundamento Artículo 13 VII y 21 LDF</w:t>
      </w:r>
    </w:p>
    <w:p>
      <w:pPr>
        <w:spacing w:after="0" w:line="240" w:lineRule="auto"/>
      </w:pPr>
      <w:r>
        <w:drawing>
          <wp:inline distT="0" distB="0" distL="0" distR="0">
            <wp:extent cx="3857625" cy="2235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drawing>
          <wp:inline distT="0" distB="0" distL="0" distR="0">
            <wp:extent cx="3848100" cy="49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drawing>
          <wp:inline distT="0" distB="0" distL="0" distR="0">
            <wp:extent cx="3819525" cy="9620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>
      <w:pPr>
        <w:spacing w:after="0" w:line="240" w:lineRule="auto"/>
      </w:pPr>
      <w:r>
        <w:t>Se revelará:</w:t>
      </w:r>
    </w:p>
    <w:p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>
      <w:pPr>
        <w:spacing w:after="0" w:line="240" w:lineRule="auto"/>
        <w:jc w:val="both"/>
      </w:pPr>
      <w:r>
        <w:drawing>
          <wp:inline distT="0" distB="0" distL="0" distR="0">
            <wp:extent cx="3771900" cy="8877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hint="default"/>
          <w:lang w:val="es-MX"/>
        </w:rPr>
      </w:pPr>
      <w:r>
        <w:rPr>
          <w:rFonts w:hint="default"/>
          <w:lang w:val="es-MX"/>
        </w:rPr>
        <w:t xml:space="preserve">CASA DE LA CULTURA NO CUENTA CON DEUDA PUBLICA POR EL MOMENTO.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>
      <w:pPr>
        <w:spacing w:after="0" w:line="240" w:lineRule="auto"/>
        <w:jc w:val="both"/>
      </w:pPr>
      <w:r>
        <w:t>Se revelará:</w:t>
      </w:r>
    </w:p>
    <w:p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i/>
        </w:rPr>
        <w:t>Fundamento Artículo 31 LDF</w:t>
      </w:r>
    </w:p>
    <w:p>
      <w:pPr>
        <w:spacing w:after="0" w:line="240" w:lineRule="auto"/>
        <w:jc w:val="both"/>
      </w:pPr>
      <w:r>
        <w:drawing>
          <wp:inline distT="0" distB="0" distL="0" distR="0">
            <wp:extent cx="3829050" cy="9537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>
      <w:pPr>
        <w:spacing w:after="0" w:line="240" w:lineRule="auto"/>
        <w:jc w:val="both"/>
      </w:pPr>
      <w:r>
        <w:t>Se revelará:</w:t>
      </w:r>
    </w:p>
    <w:p>
      <w:pPr>
        <w:spacing w:after="0" w:line="240" w:lineRule="auto"/>
        <w:rPr>
          <w:rFonts w:hint="default"/>
          <w:lang w:val="es-MX"/>
        </w:rPr>
      </w:pPr>
      <w:r>
        <w:t>a) La información relativa al cumplimiento de los convenios de Deuda Garantizada.</w:t>
      </w:r>
      <w:r>
        <w:rPr>
          <w:rFonts w:hint="default"/>
          <w:lang w:val="es-MX"/>
        </w:rPr>
        <w:t xml:space="preserve"> CASA DE LA CULTURA NO TIENE DEUDA Y NO ESTA FACULTADA PARA ADQUIRIR ALGUNA.</w:t>
      </w:r>
    </w:p>
    <w:p>
      <w:pPr>
        <w:spacing w:after="0" w:line="240" w:lineRule="auto"/>
      </w:pPr>
    </w:p>
    <w:p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>
      <w:pPr>
        <w:spacing w:after="0" w:line="240" w:lineRule="auto"/>
      </w:pPr>
      <w:r>
        <w:drawing>
          <wp:inline distT="0" distB="0" distL="0" distR="0">
            <wp:extent cx="398081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numPr>
          <w:ilvl w:val="0"/>
          <w:numId w:val="0"/>
        </w:numPr>
        <w:spacing w:after="0" w:line="240" w:lineRule="auto"/>
        <w:rPr>
          <w:rFonts w:hint="default"/>
          <w:lang w:val="es-MX"/>
        </w:rPr>
      </w:pPr>
      <w:bookmarkStart w:id="0" w:name="_GoBack"/>
      <w:bookmarkEnd w:id="0"/>
    </w:p>
    <w:p>
      <w:pPr>
        <w:spacing w:after="0" w:line="240" w:lineRule="auto"/>
        <w:rPr>
          <w:i/>
        </w:rPr>
      </w:pPr>
    </w:p>
    <w:sectPr>
      <w:headerReference r:id="rId5" w:type="default"/>
      <w:footerReference r:id="rId6" w:type="default"/>
      <w:pgSz w:w="12240" w:h="15840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3438540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es-MX"/>
      </w:rPr>
    </w:pPr>
    <w:r>
      <w:rPr>
        <w:rFonts w:hint="default"/>
        <w:lang w:val="es-MX"/>
      </w:rPr>
      <w:t xml:space="preserve">CASA DE LA CULTURA JUVENTINO ROSAS </w:t>
    </w:r>
  </w:p>
  <w:p>
    <w:pPr>
      <w:pStyle w:val="5"/>
      <w:jc w:val="center"/>
      <w:rPr>
        <w:rFonts w:hint="default"/>
        <w:lang w:val="es-MX"/>
      </w:rPr>
    </w:pPr>
    <w:r>
      <w:t xml:space="preserve">CORRESPONDIENTES AL </w:t>
    </w:r>
    <w:r>
      <w:rPr>
        <w:rFonts w:hint="default"/>
        <w:lang w:val="es-MX"/>
      </w:rPr>
      <w:t>31 DE MARZO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619550"/>
    <w:multiLevelType w:val="singleLevel"/>
    <w:tmpl w:val="2D619550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4C23EA"/>
    <w:rsid w:val="006734AB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  <w:rsid w:val="422F1530"/>
    <w:rsid w:val="620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3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/>
</ds:datastoreItem>
</file>

<file path=customXml/itemProps2.xml><?xml version="1.0" encoding="utf-8"?>
<ds:datastoreItem xmlns:ds="http://schemas.openxmlformats.org/officeDocument/2006/customXml" ds:itemID="{A1E6045A-5EF8-4EDA-9E9C-43EFC75C89D5}">
  <ds:schemaRefs/>
</ds:datastoreItem>
</file>

<file path=customXml/itemProps3.xml><?xml version="1.0" encoding="utf-8"?>
<ds:datastoreItem xmlns:ds="http://schemas.openxmlformats.org/officeDocument/2006/customXml" ds:itemID="{FB1C6EB5-00B9-44AD-BB6B-CC260E744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389</Words>
  <Characters>2144</Characters>
  <Lines>17</Lines>
  <Paragraphs>5</Paragraphs>
  <TotalTime>3294</TotalTime>
  <ScaleCrop>false</ScaleCrop>
  <LinksUpToDate>false</LinksUpToDate>
  <CharactersWithSpaces>2528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2018-03-20T04:02:00Z</dcterms:created>
  <dc:creator>Corona Barrientos Alejandro</dc:creator>
  <cp:lastModifiedBy>USERCC1</cp:lastModifiedBy>
  <cp:lastPrinted>2023-05-02T23:47:00Z</cp:lastPrinted>
  <dcterms:modified xsi:type="dcterms:W3CDTF">2023-05-08T17:26:40Z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  <property fmtid="{D5CDD505-2E9C-101B-9397-08002B2CF9AE}" pid="3" name="KSOProductBuildVer">
    <vt:lpwstr>2058-11.2.0.11537</vt:lpwstr>
  </property>
  <property fmtid="{D5CDD505-2E9C-101B-9397-08002B2CF9AE}" pid="4" name="ICV">
    <vt:lpwstr>EE9E1CF9D0FF4D5B9245204ED0F1020A</vt:lpwstr>
  </property>
</Properties>
</file>